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2B8" w:rsidRDefault="002E22B8" w:rsidP="002E22B8">
      <w:pPr>
        <w:suppressAutoHyphens w:val="0"/>
        <w:autoSpaceDE/>
        <w:autoSpaceDN/>
        <w:adjustRightInd/>
        <w:spacing w:after="200" w:line="276" w:lineRule="auto"/>
        <w:textAlignment w:val="auto"/>
        <w:rPr>
          <w:b/>
        </w:rPr>
      </w:pPr>
      <w:bookmarkStart w:id="0" w:name="_GoBack"/>
      <w:bookmarkEnd w:id="0"/>
    </w:p>
    <w:p w:rsidR="002E22B8" w:rsidRPr="000D1A44" w:rsidRDefault="002E22B8" w:rsidP="002E22B8">
      <w:pPr>
        <w:suppressAutoHyphens w:val="0"/>
        <w:autoSpaceDE/>
        <w:autoSpaceDN/>
        <w:adjustRightInd/>
        <w:spacing w:after="200" w:line="276" w:lineRule="auto"/>
        <w:textAlignment w:val="auto"/>
        <w:rPr>
          <w:b/>
          <w:sz w:val="28"/>
          <w:szCs w:val="28"/>
        </w:rPr>
      </w:pPr>
      <w:r w:rsidRPr="000D1A44">
        <w:rPr>
          <w:b/>
          <w:sz w:val="28"/>
          <w:szCs w:val="28"/>
        </w:rPr>
        <w:t>Soutěž o nejlepší publikace s autory z</w:t>
      </w:r>
      <w:r w:rsidR="005E2B87" w:rsidRPr="000D1A44">
        <w:rPr>
          <w:b/>
          <w:sz w:val="28"/>
          <w:szCs w:val="28"/>
        </w:rPr>
        <w:t> </w:t>
      </w:r>
      <w:r w:rsidRPr="000D1A44">
        <w:rPr>
          <w:b/>
          <w:sz w:val="28"/>
          <w:szCs w:val="28"/>
        </w:rPr>
        <w:t>FGÚ</w:t>
      </w:r>
      <w:r w:rsidR="005E2B87" w:rsidRPr="000D1A44">
        <w:rPr>
          <w:b/>
          <w:sz w:val="28"/>
          <w:szCs w:val="28"/>
        </w:rPr>
        <w:t xml:space="preserve"> za rok 2013</w:t>
      </w:r>
      <w:r w:rsidR="000D1A44" w:rsidRPr="000D1A44">
        <w:rPr>
          <w:b/>
          <w:sz w:val="28"/>
          <w:szCs w:val="28"/>
        </w:rPr>
        <w:t xml:space="preserve"> - výsledky</w:t>
      </w:r>
    </w:p>
    <w:p w:rsidR="002E22B8" w:rsidRDefault="002E22B8" w:rsidP="002E22B8">
      <w:pPr>
        <w:suppressAutoHyphens w:val="0"/>
        <w:autoSpaceDE/>
        <w:autoSpaceDN/>
        <w:adjustRightInd/>
        <w:spacing w:after="200" w:line="276" w:lineRule="auto"/>
        <w:textAlignment w:val="auto"/>
        <w:rPr>
          <w:b/>
        </w:rPr>
      </w:pPr>
    </w:p>
    <w:p w:rsidR="002E22B8" w:rsidRDefault="002E22B8" w:rsidP="002E22B8">
      <w:pPr>
        <w:suppressAutoHyphens w:val="0"/>
        <w:autoSpaceDE/>
        <w:autoSpaceDN/>
        <w:adjustRightInd/>
        <w:spacing w:after="200" w:line="276" w:lineRule="auto"/>
        <w:textAlignment w:val="auto"/>
        <w:rPr>
          <w:b/>
        </w:rPr>
      </w:pPr>
    </w:p>
    <w:p w:rsidR="002E22B8" w:rsidRPr="000D1A44" w:rsidRDefault="00EF5FD3" w:rsidP="002E22B8">
      <w:pPr>
        <w:suppressAutoHyphens w:val="0"/>
        <w:autoSpaceDE/>
        <w:autoSpaceDN/>
        <w:adjustRightInd/>
        <w:spacing w:after="200" w:line="276" w:lineRule="auto"/>
        <w:ind w:left="360"/>
        <w:textAlignment w:val="auto"/>
        <w:rPr>
          <w:b/>
          <w:color w:val="4F81BD" w:themeColor="accent1"/>
        </w:rPr>
      </w:pPr>
      <w:r w:rsidRPr="000D1A44">
        <w:rPr>
          <w:b/>
          <w:color w:val="4F81BD" w:themeColor="accent1"/>
        </w:rPr>
        <w:t>N</w:t>
      </w:r>
      <w:r w:rsidR="002E22B8" w:rsidRPr="000D1A44">
        <w:rPr>
          <w:b/>
          <w:color w:val="4F81BD" w:themeColor="accent1"/>
        </w:rPr>
        <w:t xml:space="preserve">ejlepší publikace FGÚ </w:t>
      </w:r>
      <w:r w:rsidRPr="000D1A44">
        <w:rPr>
          <w:b/>
          <w:color w:val="4F81BD" w:themeColor="accent1"/>
        </w:rPr>
        <w:t xml:space="preserve"> </w:t>
      </w:r>
      <w:r w:rsidR="002E22B8" w:rsidRPr="000D1A44">
        <w:rPr>
          <w:b/>
          <w:color w:val="4F81BD" w:themeColor="accent1"/>
        </w:rPr>
        <w:t>v roce 2013</w:t>
      </w:r>
    </w:p>
    <w:p w:rsidR="000D1A44" w:rsidRPr="00F72759" w:rsidRDefault="000D1A44" w:rsidP="000D1A44">
      <w:pPr>
        <w:suppressAutoHyphens w:val="0"/>
        <w:autoSpaceDE/>
        <w:autoSpaceDN/>
        <w:adjustRightInd/>
        <w:spacing w:after="200" w:line="276" w:lineRule="auto"/>
        <w:ind w:left="360"/>
        <w:textAlignment w:val="auto"/>
        <w:rPr>
          <w:i/>
        </w:rPr>
      </w:pPr>
      <w:r w:rsidRPr="000D1A44">
        <w:rPr>
          <w:b/>
        </w:rPr>
        <w:t>Bhattacharya A. , V</w:t>
      </w:r>
      <w:r>
        <w:rPr>
          <w:b/>
        </w:rPr>
        <w:t>á</w:t>
      </w:r>
      <w:r w:rsidRPr="000D1A44">
        <w:rPr>
          <w:b/>
        </w:rPr>
        <w:t>vra V., Svobodov</w:t>
      </w:r>
      <w:r>
        <w:rPr>
          <w:b/>
        </w:rPr>
        <w:t>á</w:t>
      </w:r>
      <w:r w:rsidRPr="000D1A44">
        <w:rPr>
          <w:b/>
        </w:rPr>
        <w:t xml:space="preserve"> .I, Bendov</w:t>
      </w:r>
      <w:r>
        <w:rPr>
          <w:b/>
        </w:rPr>
        <w:t>á</w:t>
      </w:r>
      <w:r w:rsidRPr="000D1A44">
        <w:rPr>
          <w:b/>
        </w:rPr>
        <w:t xml:space="preserve"> Z., Vereb G., Zemkov</w:t>
      </w:r>
      <w:r>
        <w:rPr>
          <w:b/>
        </w:rPr>
        <w:t>á</w:t>
      </w:r>
      <w:r w:rsidRPr="000D1A44">
        <w:rPr>
          <w:b/>
        </w:rPr>
        <w:t xml:space="preserve"> H.</w:t>
      </w:r>
      <w:r>
        <w:t xml:space="preserve">  Potentiation of inhibitory synaptic transmission by extracellular ATP in rat suprachiasmatic nuclei. </w:t>
      </w:r>
      <w:r w:rsidRPr="00F72759">
        <w:rPr>
          <w:i/>
        </w:rPr>
        <w:t xml:space="preserve">J Neurosci. 2013 May 1;33(18):8035-44 </w:t>
      </w:r>
    </w:p>
    <w:p w:rsidR="000D1A44" w:rsidRDefault="000D1A44" w:rsidP="000D1A44">
      <w:pPr>
        <w:suppressAutoHyphens w:val="0"/>
        <w:autoSpaceDE/>
        <w:autoSpaceDN/>
        <w:adjustRightInd/>
        <w:spacing w:after="200" w:line="276" w:lineRule="auto"/>
        <w:ind w:left="360"/>
        <w:textAlignment w:val="auto"/>
        <w:rPr>
          <w:i/>
        </w:rPr>
      </w:pPr>
      <w:r w:rsidRPr="000D1A44">
        <w:rPr>
          <w:b/>
        </w:rPr>
        <w:t>Soták M., Polidarová L., Ergang P., Sumová A., Pácha J.</w:t>
      </w:r>
      <w:r>
        <w:rPr>
          <w:b/>
        </w:rPr>
        <w:t xml:space="preserve">  </w:t>
      </w:r>
      <w:r>
        <w:t>An association between clock genes and clock-controlled cell cycle genes in murine colorectal tumors.</w:t>
      </w:r>
      <w:r w:rsidRPr="000D1A44">
        <w:t xml:space="preserve"> </w:t>
      </w:r>
      <w:r w:rsidRPr="00F72759">
        <w:rPr>
          <w:i/>
        </w:rPr>
        <w:t>Int J Cancer. 2013 Mar 1;132(5):1032-41</w:t>
      </w:r>
    </w:p>
    <w:p w:rsidR="00C579F2" w:rsidRPr="00F72759" w:rsidRDefault="00C579F2" w:rsidP="000D1A44">
      <w:pPr>
        <w:suppressAutoHyphens w:val="0"/>
        <w:autoSpaceDE/>
        <w:autoSpaceDN/>
        <w:adjustRightInd/>
        <w:spacing w:after="200" w:line="276" w:lineRule="auto"/>
        <w:ind w:left="360"/>
        <w:textAlignment w:val="auto"/>
        <w:rPr>
          <w:b/>
          <w:i/>
        </w:rPr>
      </w:pPr>
    </w:p>
    <w:p w:rsidR="002E22B8" w:rsidRPr="000D1A44" w:rsidRDefault="00EF5FD3" w:rsidP="002E22B8">
      <w:pPr>
        <w:suppressAutoHyphens w:val="0"/>
        <w:autoSpaceDE/>
        <w:autoSpaceDN/>
        <w:adjustRightInd/>
        <w:spacing w:after="200" w:line="276" w:lineRule="auto"/>
        <w:ind w:left="360"/>
        <w:textAlignment w:val="auto"/>
        <w:rPr>
          <w:b/>
          <w:color w:val="4F81BD" w:themeColor="accent1"/>
        </w:rPr>
      </w:pPr>
      <w:r w:rsidRPr="000D1A44">
        <w:rPr>
          <w:b/>
          <w:color w:val="4F81BD" w:themeColor="accent1"/>
        </w:rPr>
        <w:t>N</w:t>
      </w:r>
      <w:r w:rsidR="002E22B8" w:rsidRPr="000D1A44">
        <w:rPr>
          <w:b/>
          <w:color w:val="4F81BD" w:themeColor="accent1"/>
        </w:rPr>
        <w:t>ejlepší publikace FGÚ v roce 2013 s korespondujícím autorem do 35 let</w:t>
      </w:r>
    </w:p>
    <w:p w:rsidR="00F72759" w:rsidRDefault="000D1A44" w:rsidP="00F72759">
      <w:pPr>
        <w:suppressAutoHyphens w:val="0"/>
        <w:autoSpaceDE/>
        <w:autoSpaceDN/>
        <w:adjustRightInd/>
        <w:spacing w:after="200" w:line="276" w:lineRule="auto"/>
        <w:ind w:left="360"/>
        <w:textAlignment w:val="auto"/>
        <w:rPr>
          <w:i/>
        </w:rPr>
      </w:pPr>
      <w:r w:rsidRPr="000D1A44">
        <w:rPr>
          <w:b/>
        </w:rPr>
        <w:t>Kuda O</w:t>
      </w:r>
      <w:r w:rsidR="00F72759">
        <w:rPr>
          <w:b/>
        </w:rPr>
        <w:t>.</w:t>
      </w:r>
      <w:r w:rsidRPr="000D1A44">
        <w:rPr>
          <w:b/>
        </w:rPr>
        <w:t>, Pietka T</w:t>
      </w:r>
      <w:r w:rsidR="00F72759">
        <w:rPr>
          <w:b/>
        </w:rPr>
        <w:t>.</w:t>
      </w:r>
      <w:r w:rsidRPr="000D1A44">
        <w:rPr>
          <w:b/>
        </w:rPr>
        <w:t>A</w:t>
      </w:r>
      <w:r w:rsidR="00F72759">
        <w:rPr>
          <w:b/>
        </w:rPr>
        <w:t>.</w:t>
      </w:r>
      <w:r w:rsidRPr="000D1A44">
        <w:rPr>
          <w:b/>
        </w:rPr>
        <w:t>, Demianov</w:t>
      </w:r>
      <w:r w:rsidR="00F72759">
        <w:rPr>
          <w:b/>
        </w:rPr>
        <w:t>á</w:t>
      </w:r>
      <w:r w:rsidRPr="000D1A44">
        <w:rPr>
          <w:b/>
        </w:rPr>
        <w:t xml:space="preserve"> Z</w:t>
      </w:r>
      <w:r w:rsidR="00F72759">
        <w:rPr>
          <w:b/>
        </w:rPr>
        <w:t>.</w:t>
      </w:r>
      <w:r w:rsidRPr="000D1A44">
        <w:rPr>
          <w:b/>
        </w:rPr>
        <w:t>, Kudov</w:t>
      </w:r>
      <w:r w:rsidR="00F72759">
        <w:rPr>
          <w:b/>
        </w:rPr>
        <w:t>á</w:t>
      </w:r>
      <w:r w:rsidRPr="000D1A44">
        <w:rPr>
          <w:b/>
        </w:rPr>
        <w:t xml:space="preserve"> E</w:t>
      </w:r>
      <w:r w:rsidR="00F72759">
        <w:rPr>
          <w:b/>
        </w:rPr>
        <w:t>.</w:t>
      </w:r>
      <w:r w:rsidRPr="000D1A44">
        <w:rPr>
          <w:b/>
        </w:rPr>
        <w:t>, Cva</w:t>
      </w:r>
      <w:r w:rsidR="00F72759">
        <w:rPr>
          <w:b/>
        </w:rPr>
        <w:t>č</w:t>
      </w:r>
      <w:r w:rsidRPr="000D1A44">
        <w:rPr>
          <w:b/>
        </w:rPr>
        <w:t>ka J</w:t>
      </w:r>
      <w:r w:rsidR="00F72759">
        <w:rPr>
          <w:b/>
        </w:rPr>
        <w:t>.</w:t>
      </w:r>
      <w:r w:rsidRPr="000D1A44">
        <w:rPr>
          <w:b/>
        </w:rPr>
        <w:t>, Kopeck</w:t>
      </w:r>
      <w:r w:rsidR="00F72759">
        <w:rPr>
          <w:b/>
        </w:rPr>
        <w:t>ý</w:t>
      </w:r>
      <w:r w:rsidRPr="000D1A44">
        <w:rPr>
          <w:b/>
        </w:rPr>
        <w:t xml:space="preserve"> J</w:t>
      </w:r>
      <w:r w:rsidR="00F72759">
        <w:rPr>
          <w:b/>
        </w:rPr>
        <w:t>.</w:t>
      </w:r>
      <w:r w:rsidRPr="000D1A44">
        <w:rPr>
          <w:b/>
        </w:rPr>
        <w:t>, Abumrad N</w:t>
      </w:r>
      <w:r w:rsidR="00F72759">
        <w:rPr>
          <w:b/>
        </w:rPr>
        <w:t>.</w:t>
      </w:r>
      <w:r w:rsidRPr="000D1A44">
        <w:rPr>
          <w:b/>
        </w:rPr>
        <w:t>A.</w:t>
      </w:r>
      <w:r w:rsidR="00F72759">
        <w:rPr>
          <w:b/>
        </w:rPr>
        <w:t xml:space="preserve">  </w:t>
      </w:r>
      <w:r w:rsidR="00F72759" w:rsidRPr="00F72759">
        <w:t xml:space="preserve">Sulfo-N-succinimidyl oleate (SSO) inhibits fatty acid uptake and signaling for intracellular calcium via binding CD36 lysine 164: SSO also inhibits oxidized low density lipoprotein uptake by macrophages. </w:t>
      </w:r>
      <w:r w:rsidR="00F72759">
        <w:t xml:space="preserve"> </w:t>
      </w:r>
      <w:r w:rsidR="00F72759" w:rsidRPr="00F72759">
        <w:rPr>
          <w:i/>
        </w:rPr>
        <w:t>J Biol Chem. 2013 May 31;288(22):15547-55</w:t>
      </w:r>
    </w:p>
    <w:p w:rsidR="00C579F2" w:rsidRPr="00F72759" w:rsidRDefault="00C579F2" w:rsidP="00F72759">
      <w:pPr>
        <w:suppressAutoHyphens w:val="0"/>
        <w:autoSpaceDE/>
        <w:autoSpaceDN/>
        <w:adjustRightInd/>
        <w:spacing w:after="200" w:line="276" w:lineRule="auto"/>
        <w:ind w:left="360"/>
        <w:textAlignment w:val="auto"/>
        <w:rPr>
          <w:i/>
        </w:rPr>
      </w:pPr>
    </w:p>
    <w:p w:rsidR="002E22B8" w:rsidRPr="000D1A44" w:rsidRDefault="002E22B8" w:rsidP="002E22B8">
      <w:pPr>
        <w:suppressAutoHyphens w:val="0"/>
        <w:autoSpaceDE/>
        <w:autoSpaceDN/>
        <w:adjustRightInd/>
        <w:spacing w:after="200" w:line="276" w:lineRule="auto"/>
        <w:ind w:left="360"/>
        <w:textAlignment w:val="auto"/>
        <w:rPr>
          <w:b/>
          <w:color w:val="4F81BD" w:themeColor="accent1"/>
        </w:rPr>
      </w:pPr>
      <w:r w:rsidRPr="000D1A44">
        <w:rPr>
          <w:b/>
          <w:color w:val="4F81BD" w:themeColor="accent1"/>
        </w:rPr>
        <w:t>Speciální cena</w:t>
      </w:r>
      <w:r w:rsidR="00EF5FD3" w:rsidRPr="000D1A44">
        <w:rPr>
          <w:b/>
          <w:color w:val="4F81BD" w:themeColor="accent1"/>
        </w:rPr>
        <w:t xml:space="preserve"> </w:t>
      </w:r>
      <w:r w:rsidR="005E2B87" w:rsidRPr="000D1A44">
        <w:rPr>
          <w:b/>
          <w:color w:val="4F81BD" w:themeColor="accent1"/>
        </w:rPr>
        <w:t>za</w:t>
      </w:r>
      <w:r w:rsidRPr="000D1A44">
        <w:rPr>
          <w:b/>
          <w:color w:val="4F81BD" w:themeColor="accent1"/>
        </w:rPr>
        <w:t xml:space="preserve"> publikac</w:t>
      </w:r>
      <w:r w:rsidR="005E2B87" w:rsidRPr="000D1A44">
        <w:rPr>
          <w:b/>
          <w:color w:val="4F81BD" w:themeColor="accent1"/>
        </w:rPr>
        <w:t xml:space="preserve">i </w:t>
      </w:r>
      <w:r w:rsidRPr="000D1A44">
        <w:rPr>
          <w:b/>
          <w:color w:val="4F81BD" w:themeColor="accent1"/>
        </w:rPr>
        <w:t xml:space="preserve"> </w:t>
      </w:r>
      <w:r w:rsidR="00EF5FD3" w:rsidRPr="000D1A44">
        <w:rPr>
          <w:b/>
          <w:color w:val="4F81BD" w:themeColor="accent1"/>
        </w:rPr>
        <w:t>s autory z FGÚ</w:t>
      </w:r>
      <w:r w:rsidRPr="000D1A44">
        <w:rPr>
          <w:b/>
          <w:color w:val="4F81BD" w:themeColor="accent1"/>
        </w:rPr>
        <w:t xml:space="preserve"> vznikl</w:t>
      </w:r>
      <w:r w:rsidR="000D1A44" w:rsidRPr="000D1A44">
        <w:rPr>
          <w:b/>
          <w:color w:val="4F81BD" w:themeColor="accent1"/>
        </w:rPr>
        <w:t>é</w:t>
      </w:r>
      <w:r w:rsidRPr="000D1A44">
        <w:rPr>
          <w:b/>
          <w:color w:val="4F81BD" w:themeColor="accent1"/>
        </w:rPr>
        <w:t xml:space="preserve"> v mezinárodní spolupráci</w:t>
      </w:r>
    </w:p>
    <w:p w:rsidR="00EF5FD3" w:rsidRDefault="00EF5FD3" w:rsidP="00EF5FD3">
      <w:pPr>
        <w:suppressAutoHyphens w:val="0"/>
        <w:autoSpaceDE/>
        <w:autoSpaceDN/>
        <w:adjustRightInd/>
        <w:spacing w:after="200" w:line="276" w:lineRule="auto"/>
        <w:ind w:left="360"/>
        <w:textAlignment w:val="auto"/>
        <w:rPr>
          <w:i/>
        </w:rPr>
      </w:pPr>
      <w:r w:rsidRPr="00EF5FD3">
        <w:rPr>
          <w:b/>
        </w:rPr>
        <w:t>Bal</w:t>
      </w:r>
      <w:r w:rsidR="000D1A44">
        <w:rPr>
          <w:b/>
        </w:rPr>
        <w:t>í</w:t>
      </w:r>
      <w:r w:rsidRPr="00EF5FD3">
        <w:rPr>
          <w:b/>
        </w:rPr>
        <w:t>k A</w:t>
      </w:r>
      <w:r>
        <w:rPr>
          <w:b/>
        </w:rPr>
        <w:t>.</w:t>
      </w:r>
      <w:r w:rsidRPr="00EF5FD3">
        <w:rPr>
          <w:b/>
        </w:rPr>
        <w:t>, Penn A</w:t>
      </w:r>
      <w:r w:rsidR="000D1A44">
        <w:rPr>
          <w:b/>
        </w:rPr>
        <w:t>.</w:t>
      </w:r>
      <w:r w:rsidRPr="00EF5FD3">
        <w:rPr>
          <w:b/>
        </w:rPr>
        <w:t>C</w:t>
      </w:r>
      <w:r w:rsidR="000D1A44">
        <w:rPr>
          <w:b/>
        </w:rPr>
        <w:t>.</w:t>
      </w:r>
      <w:r w:rsidRPr="00EF5FD3">
        <w:rPr>
          <w:b/>
        </w:rPr>
        <w:t>, Nemoda Z</w:t>
      </w:r>
      <w:r w:rsidR="000D1A44">
        <w:rPr>
          <w:b/>
        </w:rPr>
        <w:t>.</w:t>
      </w:r>
      <w:r w:rsidRPr="00EF5FD3">
        <w:rPr>
          <w:b/>
        </w:rPr>
        <w:t>, Greger I</w:t>
      </w:r>
      <w:r w:rsidR="000D1A44">
        <w:rPr>
          <w:b/>
        </w:rPr>
        <w:t>.</w:t>
      </w:r>
      <w:r w:rsidRPr="00EF5FD3">
        <w:rPr>
          <w:b/>
        </w:rPr>
        <w:t>H.</w:t>
      </w:r>
      <w:r>
        <w:t xml:space="preserve">   </w:t>
      </w:r>
      <w:r w:rsidRPr="00EF5FD3">
        <w:t>Activity-regulated RNA editing in select neuronal subfields in hippocampus.</w:t>
      </w:r>
      <w:r w:rsidR="000D1A44">
        <w:t xml:space="preserve"> </w:t>
      </w:r>
      <w:r w:rsidRPr="00F72759">
        <w:rPr>
          <w:i/>
        </w:rPr>
        <w:t>Nucleic Acids Res. 2013 Jan;41(2):1124-34</w:t>
      </w:r>
    </w:p>
    <w:p w:rsidR="00C579F2" w:rsidRPr="00EF5FD3" w:rsidRDefault="00C579F2" w:rsidP="00EF5FD3">
      <w:pPr>
        <w:suppressAutoHyphens w:val="0"/>
        <w:autoSpaceDE/>
        <w:autoSpaceDN/>
        <w:adjustRightInd/>
        <w:spacing w:after="200" w:line="276" w:lineRule="auto"/>
        <w:ind w:left="360"/>
        <w:textAlignment w:val="auto"/>
      </w:pPr>
    </w:p>
    <w:p w:rsidR="002E22B8" w:rsidRDefault="00C579F2" w:rsidP="002E22B8">
      <w:pPr>
        <w:suppressAutoHyphens w:val="0"/>
        <w:autoSpaceDE/>
        <w:autoSpaceDN/>
        <w:adjustRightInd/>
        <w:spacing w:after="200" w:line="276" w:lineRule="auto"/>
        <w:ind w:left="360"/>
        <w:textAlignment w:val="auto"/>
        <w:rPr>
          <w:b/>
          <w:color w:val="4F81BD" w:themeColor="accent1"/>
        </w:rPr>
      </w:pPr>
      <w:r>
        <w:rPr>
          <w:b/>
          <w:color w:val="4F81BD" w:themeColor="accent1"/>
        </w:rPr>
        <w:t>P</w:t>
      </w:r>
      <w:r w:rsidR="002E22B8" w:rsidRPr="00F72759">
        <w:rPr>
          <w:b/>
          <w:color w:val="4F81BD" w:themeColor="accent1"/>
        </w:rPr>
        <w:t>ublikace za posledních 10 let s největším počtem citací (</w:t>
      </w:r>
      <w:r w:rsidR="005E2B87" w:rsidRPr="00F72759">
        <w:rPr>
          <w:b/>
          <w:color w:val="4F81BD" w:themeColor="accent1"/>
        </w:rPr>
        <w:t xml:space="preserve">podle </w:t>
      </w:r>
      <w:r w:rsidR="002E22B8" w:rsidRPr="00F72759">
        <w:rPr>
          <w:b/>
          <w:color w:val="4F81BD" w:themeColor="accent1"/>
        </w:rPr>
        <w:t>WoS)</w:t>
      </w:r>
    </w:p>
    <w:p w:rsidR="00F72759" w:rsidRPr="006636A5" w:rsidRDefault="00F72759" w:rsidP="006636A5">
      <w:pPr>
        <w:pStyle w:val="ListParagraph"/>
        <w:numPr>
          <w:ilvl w:val="0"/>
          <w:numId w:val="2"/>
        </w:numPr>
        <w:suppressAutoHyphens w:val="0"/>
        <w:autoSpaceDE/>
        <w:autoSpaceDN/>
        <w:adjustRightInd/>
        <w:spacing w:after="200" w:line="276" w:lineRule="auto"/>
        <w:textAlignment w:val="auto"/>
        <w:rPr>
          <w:color w:val="auto"/>
        </w:rPr>
      </w:pPr>
      <w:r w:rsidRPr="006636A5">
        <w:rPr>
          <w:b/>
          <w:color w:val="auto"/>
        </w:rPr>
        <w:t>Hubner N., Wallace C.A., Zimdahl H., Petretto E., Schulz H., Maciver F., Mueller M., Hummel O., Monti J., Zidek V., Musilova A., Kren V., Causton H., Game L., Born G., Schmidt S., Müller A., Cook S.A., Kurtz T.W., Whittaker J., Pravenec M., Aitman T.J.</w:t>
      </w:r>
      <w:r w:rsidRPr="00F72759">
        <w:t xml:space="preserve"> </w:t>
      </w:r>
      <w:r>
        <w:t xml:space="preserve"> </w:t>
      </w:r>
      <w:r w:rsidRPr="006636A5">
        <w:rPr>
          <w:color w:val="auto"/>
        </w:rPr>
        <w:t>Integrated transcriptional profiling and linkage analysis for identification of genes underlying disease.</w:t>
      </w:r>
      <w:r w:rsidRPr="00F72759">
        <w:t xml:space="preserve"> </w:t>
      </w:r>
      <w:r w:rsidRPr="006636A5">
        <w:rPr>
          <w:i/>
          <w:color w:val="auto"/>
        </w:rPr>
        <w:t>Na</w:t>
      </w:r>
      <w:r w:rsidR="00A8059E" w:rsidRPr="006636A5">
        <w:rPr>
          <w:i/>
          <w:color w:val="auto"/>
        </w:rPr>
        <w:t>t Genet. 2005 Mar;37(3):243-53</w:t>
      </w:r>
      <w:r w:rsidR="00C579F2" w:rsidRPr="006636A5">
        <w:rPr>
          <w:i/>
          <w:color w:val="auto"/>
        </w:rPr>
        <w:t>.</w:t>
      </w:r>
      <w:r w:rsidR="00A8059E" w:rsidRPr="006636A5">
        <w:rPr>
          <w:i/>
          <w:color w:val="auto"/>
        </w:rPr>
        <w:t xml:space="preserve"> </w:t>
      </w:r>
      <w:r w:rsidRPr="006636A5">
        <w:rPr>
          <w:i/>
          <w:color w:val="auto"/>
        </w:rPr>
        <w:t xml:space="preserve"> </w:t>
      </w:r>
      <w:r w:rsidR="006636A5" w:rsidRPr="006636A5">
        <w:rPr>
          <w:color w:val="4F81BD" w:themeColor="accent1"/>
        </w:rPr>
        <w:t xml:space="preserve">primární publikace - </w:t>
      </w:r>
      <w:r w:rsidRPr="006636A5">
        <w:rPr>
          <w:color w:val="4F81BD" w:themeColor="accent1"/>
        </w:rPr>
        <w:t>313 citací</w:t>
      </w:r>
    </w:p>
    <w:p w:rsidR="006636A5" w:rsidRPr="006636A5" w:rsidRDefault="006636A5" w:rsidP="00FE2961">
      <w:pPr>
        <w:suppressAutoHyphens w:val="0"/>
        <w:autoSpaceDE/>
        <w:autoSpaceDN/>
        <w:adjustRightInd/>
        <w:spacing w:after="200" w:line="240" w:lineRule="auto"/>
        <w:ind w:left="360"/>
        <w:textAlignment w:val="auto"/>
        <w:rPr>
          <w:color w:val="auto"/>
        </w:rPr>
      </w:pPr>
    </w:p>
    <w:p w:rsidR="00F72759" w:rsidRPr="006636A5" w:rsidRDefault="00F72759" w:rsidP="006636A5">
      <w:pPr>
        <w:pStyle w:val="ListParagraph"/>
        <w:numPr>
          <w:ilvl w:val="0"/>
          <w:numId w:val="2"/>
        </w:numPr>
        <w:suppressAutoHyphens w:val="0"/>
        <w:autoSpaceDE/>
        <w:autoSpaceDN/>
        <w:adjustRightInd/>
        <w:spacing w:after="200" w:line="276" w:lineRule="auto"/>
        <w:textAlignment w:val="auto"/>
        <w:rPr>
          <w:b/>
          <w:color w:val="auto"/>
        </w:rPr>
      </w:pPr>
      <w:r w:rsidRPr="006636A5">
        <w:rPr>
          <w:b/>
          <w:color w:val="auto"/>
        </w:rPr>
        <w:t>Je</w:t>
      </w:r>
      <w:r w:rsidR="00A8059E" w:rsidRPr="006636A5">
        <w:rPr>
          <w:b/>
          <w:color w:val="auto"/>
        </w:rPr>
        <w:t>ž</w:t>
      </w:r>
      <w:r w:rsidRPr="006636A5">
        <w:rPr>
          <w:b/>
          <w:color w:val="auto"/>
        </w:rPr>
        <w:t>ek P</w:t>
      </w:r>
      <w:r w:rsidR="00A8059E" w:rsidRPr="006636A5">
        <w:rPr>
          <w:b/>
          <w:color w:val="auto"/>
        </w:rPr>
        <w:t>.</w:t>
      </w:r>
      <w:r w:rsidRPr="006636A5">
        <w:rPr>
          <w:b/>
          <w:color w:val="auto"/>
        </w:rPr>
        <w:t>, Hlavatá L.</w:t>
      </w:r>
      <w:r w:rsidR="00A8059E" w:rsidRPr="00A8059E">
        <w:t xml:space="preserve"> </w:t>
      </w:r>
      <w:r w:rsidR="00A8059E" w:rsidRPr="006636A5">
        <w:rPr>
          <w:color w:val="auto"/>
        </w:rPr>
        <w:t xml:space="preserve">Mitochondria in homeostasis of reactive oxygen species in cell, tissues, and organism. </w:t>
      </w:r>
      <w:r w:rsidR="00A8059E" w:rsidRPr="006636A5">
        <w:rPr>
          <w:i/>
          <w:color w:val="auto"/>
        </w:rPr>
        <w:t>Int J Biochem Cell Biol. 2005 Dec;37(12):2478-503</w:t>
      </w:r>
      <w:r w:rsidR="00A8059E" w:rsidRPr="006636A5">
        <w:rPr>
          <w:color w:val="auto"/>
        </w:rPr>
        <w:t xml:space="preserve">  </w:t>
      </w:r>
      <w:r w:rsidR="006636A5" w:rsidRPr="006636A5">
        <w:rPr>
          <w:color w:val="4F81BD" w:themeColor="accent1"/>
        </w:rPr>
        <w:t xml:space="preserve">review - </w:t>
      </w:r>
      <w:r w:rsidR="00A8059E" w:rsidRPr="006636A5">
        <w:rPr>
          <w:color w:val="4F81BD" w:themeColor="accent1"/>
        </w:rPr>
        <w:t>275 citací</w:t>
      </w:r>
    </w:p>
    <w:p w:rsidR="00A8059E" w:rsidRPr="006636A5" w:rsidRDefault="00A8059E" w:rsidP="006636A5">
      <w:pPr>
        <w:pStyle w:val="ListParagraph"/>
        <w:numPr>
          <w:ilvl w:val="0"/>
          <w:numId w:val="2"/>
        </w:numPr>
        <w:suppressAutoHyphens w:val="0"/>
        <w:autoSpaceDE/>
        <w:autoSpaceDN/>
        <w:adjustRightInd/>
        <w:spacing w:after="200" w:line="276" w:lineRule="auto"/>
        <w:textAlignment w:val="auto"/>
        <w:rPr>
          <w:color w:val="auto"/>
        </w:rPr>
      </w:pPr>
      <w:r w:rsidRPr="006636A5">
        <w:rPr>
          <w:b/>
          <w:color w:val="auto"/>
        </w:rPr>
        <w:lastRenderedPageBreak/>
        <w:t xml:space="preserve">Flachs P., Mohamed-Ali V., Horaková O., Rossmeisl M., Hosseinzadeh-Attar M.J., Hensler M., Růžičková J., Kopecký J. </w:t>
      </w:r>
      <w:r w:rsidRPr="006636A5">
        <w:rPr>
          <w:color w:val="auto"/>
        </w:rPr>
        <w:t xml:space="preserve"> Polyunsaturated fatty acids of marine origin induce adiponectin in mice fed a high-fat diet. </w:t>
      </w:r>
      <w:r w:rsidRPr="006636A5">
        <w:rPr>
          <w:i/>
          <w:color w:val="auto"/>
        </w:rPr>
        <w:t>Diabetologia. 2006 Feb;49(2):394-7.</w:t>
      </w:r>
      <w:r w:rsidRPr="006636A5">
        <w:rPr>
          <w:color w:val="auto"/>
        </w:rPr>
        <w:t xml:space="preserve">  </w:t>
      </w:r>
      <w:r w:rsidR="006636A5" w:rsidRPr="006636A5">
        <w:rPr>
          <w:color w:val="4F81BD" w:themeColor="accent1"/>
        </w:rPr>
        <w:t xml:space="preserve">primární publikace - </w:t>
      </w:r>
      <w:r w:rsidRPr="006636A5">
        <w:rPr>
          <w:color w:val="4F81BD" w:themeColor="accent1"/>
        </w:rPr>
        <w:t>162 citací</w:t>
      </w:r>
    </w:p>
    <w:p w:rsidR="006636A5" w:rsidRPr="006636A5" w:rsidRDefault="006636A5" w:rsidP="006636A5">
      <w:pPr>
        <w:suppressAutoHyphens w:val="0"/>
        <w:autoSpaceDE/>
        <w:autoSpaceDN/>
        <w:adjustRightInd/>
        <w:spacing w:after="200" w:line="276" w:lineRule="auto"/>
        <w:ind w:left="360"/>
        <w:textAlignment w:val="auto"/>
        <w:rPr>
          <w:color w:val="auto"/>
        </w:rPr>
      </w:pPr>
    </w:p>
    <w:p w:rsidR="00C579F2" w:rsidRPr="006636A5" w:rsidRDefault="00A8059E" w:rsidP="006636A5">
      <w:pPr>
        <w:pStyle w:val="ListParagraph"/>
        <w:numPr>
          <w:ilvl w:val="0"/>
          <w:numId w:val="2"/>
        </w:numPr>
        <w:suppressAutoHyphens w:val="0"/>
        <w:autoSpaceDE/>
        <w:autoSpaceDN/>
        <w:adjustRightInd/>
        <w:spacing w:after="200" w:line="276" w:lineRule="auto"/>
        <w:textAlignment w:val="auto"/>
        <w:rPr>
          <w:color w:val="auto"/>
        </w:rPr>
      </w:pPr>
      <w:r w:rsidRPr="006636A5">
        <w:rPr>
          <w:b/>
          <w:color w:val="auto"/>
        </w:rPr>
        <w:t>Flachs P., Horaková O., Brauner P., Rossmeisl M., Pecina P., Franssen-van Hal N., Růžičková J., Šponarová J., Drahota Z., Vlček Č</w:t>
      </w:r>
      <w:r w:rsidR="00C579F2" w:rsidRPr="006636A5">
        <w:rPr>
          <w:b/>
          <w:color w:val="auto"/>
        </w:rPr>
        <w:t>.</w:t>
      </w:r>
      <w:r w:rsidRPr="006636A5">
        <w:rPr>
          <w:b/>
          <w:color w:val="auto"/>
        </w:rPr>
        <w:t>, Keijer J</w:t>
      </w:r>
      <w:r w:rsidR="00C579F2" w:rsidRPr="006636A5">
        <w:rPr>
          <w:b/>
          <w:color w:val="auto"/>
        </w:rPr>
        <w:t>.</w:t>
      </w:r>
      <w:r w:rsidRPr="006636A5">
        <w:rPr>
          <w:b/>
          <w:color w:val="auto"/>
        </w:rPr>
        <w:t>, Houstek J</w:t>
      </w:r>
      <w:r w:rsidR="00C579F2" w:rsidRPr="006636A5">
        <w:rPr>
          <w:b/>
          <w:color w:val="auto"/>
        </w:rPr>
        <w:t xml:space="preserve">. </w:t>
      </w:r>
      <w:r w:rsidRPr="006636A5">
        <w:rPr>
          <w:b/>
          <w:color w:val="auto"/>
        </w:rPr>
        <w:t>, Kopeck</w:t>
      </w:r>
      <w:r w:rsidR="00C579F2" w:rsidRPr="006636A5">
        <w:rPr>
          <w:b/>
          <w:color w:val="auto"/>
        </w:rPr>
        <w:t>ý</w:t>
      </w:r>
      <w:r w:rsidRPr="006636A5">
        <w:rPr>
          <w:b/>
          <w:color w:val="auto"/>
        </w:rPr>
        <w:t xml:space="preserve"> J.</w:t>
      </w:r>
      <w:r w:rsidR="00C579F2" w:rsidRPr="006636A5">
        <w:rPr>
          <w:b/>
          <w:color w:val="auto"/>
        </w:rPr>
        <w:t xml:space="preserve"> </w:t>
      </w:r>
      <w:r w:rsidR="00C579F2" w:rsidRPr="006636A5">
        <w:rPr>
          <w:color w:val="auto"/>
        </w:rPr>
        <w:t xml:space="preserve">Polyunsaturated fatty acids of marine origin upregulate mitochondrial biogenesis and induce beta-oxidation in white fat. </w:t>
      </w:r>
      <w:r w:rsidR="00C579F2" w:rsidRPr="006636A5">
        <w:rPr>
          <w:i/>
          <w:color w:val="auto"/>
        </w:rPr>
        <w:t xml:space="preserve">Diabetologia. 2005 Nov;48(11):2365-75.  </w:t>
      </w:r>
      <w:r w:rsidR="006636A5" w:rsidRPr="006636A5">
        <w:rPr>
          <w:color w:val="4F81BD" w:themeColor="accent1"/>
        </w:rPr>
        <w:t xml:space="preserve">primární publikace - </w:t>
      </w:r>
      <w:r w:rsidR="00C579F2" w:rsidRPr="006636A5">
        <w:rPr>
          <w:color w:val="4F81BD" w:themeColor="accent1"/>
        </w:rPr>
        <w:t>118 citací</w:t>
      </w:r>
    </w:p>
    <w:p w:rsidR="006636A5" w:rsidRDefault="006636A5" w:rsidP="006636A5">
      <w:pPr>
        <w:pStyle w:val="ListParagraph"/>
        <w:rPr>
          <w:color w:val="auto"/>
        </w:rPr>
      </w:pPr>
    </w:p>
    <w:p w:rsidR="00FE2961" w:rsidRPr="006636A5" w:rsidRDefault="00FE2961" w:rsidP="006636A5">
      <w:pPr>
        <w:pStyle w:val="ListParagraph"/>
        <w:rPr>
          <w:color w:val="auto"/>
        </w:rPr>
      </w:pPr>
    </w:p>
    <w:p w:rsidR="00C579F2" w:rsidRPr="006636A5" w:rsidRDefault="00C579F2" w:rsidP="006636A5">
      <w:pPr>
        <w:pStyle w:val="ListParagraph"/>
        <w:numPr>
          <w:ilvl w:val="0"/>
          <w:numId w:val="2"/>
        </w:numPr>
        <w:suppressAutoHyphens w:val="0"/>
        <w:autoSpaceDE/>
        <w:autoSpaceDN/>
        <w:adjustRightInd/>
        <w:spacing w:after="200" w:line="276" w:lineRule="auto"/>
        <w:textAlignment w:val="auto"/>
        <w:rPr>
          <w:color w:val="auto"/>
        </w:rPr>
      </w:pPr>
      <w:r w:rsidRPr="006636A5">
        <w:rPr>
          <w:b/>
          <w:color w:val="auto"/>
        </w:rPr>
        <w:t>Růžičková J., Rossmeisl M., Pražák T., Flachs P., Šponarová J., Vecka M., Tvrzická E., Bryhn M., Kopecký J.</w:t>
      </w:r>
      <w:r w:rsidRPr="00C579F2">
        <w:t xml:space="preserve"> </w:t>
      </w:r>
      <w:r w:rsidRPr="006636A5">
        <w:rPr>
          <w:color w:val="auto"/>
        </w:rPr>
        <w:t xml:space="preserve">Omega-3 PUFA of marine origin limit diet-induced obesity in mice by reducing cellularity of adipose tissue. </w:t>
      </w:r>
      <w:r w:rsidRPr="006636A5">
        <w:rPr>
          <w:i/>
          <w:color w:val="auto"/>
        </w:rPr>
        <w:t xml:space="preserve">Lipids. 2004 Dec;39(12):1177-85. </w:t>
      </w:r>
      <w:r w:rsidRPr="006636A5">
        <w:rPr>
          <w:color w:val="auto"/>
        </w:rPr>
        <w:t xml:space="preserve"> </w:t>
      </w:r>
      <w:r w:rsidR="006636A5" w:rsidRPr="006636A5">
        <w:rPr>
          <w:color w:val="4F81BD" w:themeColor="accent1"/>
        </w:rPr>
        <w:t xml:space="preserve">primární publikace - </w:t>
      </w:r>
      <w:r w:rsidRPr="006636A5">
        <w:rPr>
          <w:color w:val="4F81BD" w:themeColor="accent1"/>
        </w:rPr>
        <w:t>91 citací</w:t>
      </w:r>
    </w:p>
    <w:p w:rsidR="00C579F2" w:rsidRDefault="00C579F2" w:rsidP="002E22B8">
      <w:pPr>
        <w:suppressAutoHyphens w:val="0"/>
        <w:autoSpaceDE/>
        <w:autoSpaceDN/>
        <w:adjustRightInd/>
        <w:spacing w:after="200" w:line="276" w:lineRule="auto"/>
        <w:ind w:left="360"/>
        <w:textAlignment w:val="auto"/>
        <w:rPr>
          <w:b/>
          <w:color w:val="4F81BD" w:themeColor="accent1"/>
        </w:rPr>
      </w:pPr>
    </w:p>
    <w:p w:rsidR="005E2B87" w:rsidRDefault="00C579F2" w:rsidP="002E22B8">
      <w:pPr>
        <w:suppressAutoHyphens w:val="0"/>
        <w:autoSpaceDE/>
        <w:autoSpaceDN/>
        <w:adjustRightInd/>
        <w:spacing w:after="200" w:line="276" w:lineRule="auto"/>
        <w:ind w:left="360"/>
        <w:textAlignment w:val="auto"/>
        <w:rPr>
          <w:b/>
          <w:color w:val="4F81BD" w:themeColor="accent1"/>
        </w:rPr>
      </w:pPr>
      <w:r>
        <w:rPr>
          <w:b/>
          <w:color w:val="4F81BD" w:themeColor="accent1"/>
        </w:rPr>
        <w:t>P</w:t>
      </w:r>
      <w:r w:rsidR="005E2B87" w:rsidRPr="00F72759">
        <w:rPr>
          <w:b/>
          <w:color w:val="4F81BD" w:themeColor="accent1"/>
        </w:rPr>
        <w:t>ublikace s největším počtem citací (WoS) v historii ústavu (podle WoS)</w:t>
      </w:r>
    </w:p>
    <w:p w:rsidR="006636A5" w:rsidRPr="004208D4" w:rsidRDefault="006636A5" w:rsidP="0041253D">
      <w:pPr>
        <w:pStyle w:val="ListParagraph"/>
        <w:numPr>
          <w:ilvl w:val="0"/>
          <w:numId w:val="7"/>
        </w:numPr>
        <w:suppressAutoHyphens w:val="0"/>
        <w:autoSpaceDE/>
        <w:autoSpaceDN/>
        <w:adjustRightInd/>
        <w:spacing w:after="200" w:line="276" w:lineRule="auto"/>
        <w:textAlignment w:val="auto"/>
        <w:rPr>
          <w:color w:val="000000" w:themeColor="text1"/>
        </w:rPr>
      </w:pPr>
      <w:r w:rsidRPr="00686A34">
        <w:rPr>
          <w:b/>
          <w:color w:val="000000" w:themeColor="text1"/>
        </w:rPr>
        <w:t>Vanĕcek J</w:t>
      </w:r>
      <w:r w:rsidR="004208D4" w:rsidRPr="00686A34">
        <w:rPr>
          <w:b/>
          <w:color w:val="000000" w:themeColor="text1"/>
        </w:rPr>
        <w:t>.</w:t>
      </w:r>
      <w:r w:rsidRPr="00686A34">
        <w:rPr>
          <w:b/>
          <w:color w:val="000000" w:themeColor="text1"/>
        </w:rPr>
        <w:t>, Pavlík A., Illnerová H</w:t>
      </w:r>
      <w:r w:rsidRPr="004208D4">
        <w:rPr>
          <w:b/>
          <w:color w:val="000000" w:themeColor="text1"/>
        </w:rPr>
        <w:t xml:space="preserve">. </w:t>
      </w:r>
      <w:r w:rsidRPr="004208D4">
        <w:rPr>
          <w:color w:val="000000" w:themeColor="text1"/>
        </w:rPr>
        <w:t xml:space="preserve">Hypothalamic melatonin receptor sites revealed by autoradiography. </w:t>
      </w:r>
      <w:r w:rsidRPr="004208D4">
        <w:rPr>
          <w:i/>
          <w:color w:val="000000" w:themeColor="text1"/>
        </w:rPr>
        <w:t xml:space="preserve">Brain Res. 1987 Dec 1;435(1-2):359-62. </w:t>
      </w:r>
      <w:r w:rsidRPr="004208D4">
        <w:rPr>
          <w:color w:val="4F81BD" w:themeColor="accent1"/>
        </w:rPr>
        <w:t>primární publikace - 362 citací</w:t>
      </w:r>
    </w:p>
    <w:p w:rsidR="00831A16" w:rsidRPr="004208D4" w:rsidRDefault="00831A16" w:rsidP="00831A16">
      <w:pPr>
        <w:pStyle w:val="ListParagraph"/>
        <w:suppressAutoHyphens w:val="0"/>
        <w:autoSpaceDE/>
        <w:autoSpaceDN/>
        <w:adjustRightInd/>
        <w:spacing w:after="200" w:line="276" w:lineRule="auto"/>
        <w:textAlignment w:val="auto"/>
        <w:rPr>
          <w:color w:val="000000" w:themeColor="text1"/>
        </w:rPr>
      </w:pPr>
    </w:p>
    <w:p w:rsidR="00831A16" w:rsidRPr="004208D4" w:rsidRDefault="004208D4" w:rsidP="0041253D">
      <w:pPr>
        <w:pStyle w:val="ListParagraph"/>
        <w:numPr>
          <w:ilvl w:val="0"/>
          <w:numId w:val="7"/>
        </w:numPr>
        <w:suppressAutoHyphens w:val="0"/>
        <w:autoSpaceDE/>
        <w:autoSpaceDN/>
        <w:adjustRightInd/>
        <w:spacing w:after="200" w:line="276" w:lineRule="auto"/>
        <w:textAlignment w:val="auto"/>
        <w:rPr>
          <w:color w:val="000000" w:themeColor="text1"/>
        </w:rPr>
      </w:pPr>
      <w:r w:rsidRPr="004208D4">
        <w:rPr>
          <w:b/>
          <w:color w:val="000000" w:themeColor="text1"/>
        </w:rPr>
        <w:t xml:space="preserve">Vyskočil F., Kritz N, Bureš J. </w:t>
      </w:r>
      <w:r w:rsidR="00831A16" w:rsidRPr="004208D4">
        <w:rPr>
          <w:color w:val="000000" w:themeColor="text1"/>
        </w:rPr>
        <w:t>Potassium-selective microelectrodes used for measuring the extracellular brain potassium during spreading depression and anoxic depolarization in rats.</w:t>
      </w:r>
      <w:r w:rsidRPr="004208D4">
        <w:rPr>
          <w:b/>
          <w:color w:val="000000" w:themeColor="text1"/>
        </w:rPr>
        <w:t xml:space="preserve"> </w:t>
      </w:r>
      <w:r w:rsidRPr="00FE2961">
        <w:rPr>
          <w:i/>
          <w:color w:val="000000" w:themeColor="text1"/>
        </w:rPr>
        <w:t>Brain Res. 1972 Apr 14;39(1):255-9.</w:t>
      </w:r>
      <w:r w:rsidRPr="00FE2961">
        <w:rPr>
          <w:color w:val="000000" w:themeColor="text1"/>
        </w:rPr>
        <w:t xml:space="preserve"> </w:t>
      </w:r>
      <w:r w:rsidRPr="004208D4">
        <w:rPr>
          <w:b/>
          <w:color w:val="000000" w:themeColor="text1"/>
        </w:rPr>
        <w:t xml:space="preserve"> </w:t>
      </w:r>
      <w:r w:rsidRPr="004208D4">
        <w:rPr>
          <w:color w:val="4F81BD" w:themeColor="accent1"/>
        </w:rPr>
        <w:t>primární publikace – 31</w:t>
      </w:r>
      <w:r w:rsidR="00686A34">
        <w:rPr>
          <w:color w:val="4F81BD" w:themeColor="accent1"/>
        </w:rPr>
        <w:t>4</w:t>
      </w:r>
      <w:r w:rsidRPr="004208D4">
        <w:rPr>
          <w:color w:val="4F81BD" w:themeColor="accent1"/>
        </w:rPr>
        <w:t xml:space="preserve"> citací</w:t>
      </w:r>
    </w:p>
    <w:p w:rsidR="004208D4" w:rsidRPr="004208D4" w:rsidRDefault="004208D4" w:rsidP="00831A16">
      <w:pPr>
        <w:pStyle w:val="ListParagraph"/>
        <w:suppressAutoHyphens w:val="0"/>
        <w:autoSpaceDE/>
        <w:autoSpaceDN/>
        <w:adjustRightInd/>
        <w:spacing w:after="200" w:line="276" w:lineRule="auto"/>
        <w:textAlignment w:val="auto"/>
        <w:rPr>
          <w:color w:val="000000" w:themeColor="text1"/>
        </w:rPr>
      </w:pPr>
    </w:p>
    <w:p w:rsidR="004208D4" w:rsidRPr="004208D4" w:rsidRDefault="004208D4" w:rsidP="0041253D">
      <w:pPr>
        <w:pStyle w:val="ListParagraph"/>
        <w:numPr>
          <w:ilvl w:val="0"/>
          <w:numId w:val="7"/>
        </w:numPr>
        <w:suppressAutoHyphens w:val="0"/>
        <w:autoSpaceDE/>
        <w:autoSpaceDN/>
        <w:adjustRightInd/>
        <w:spacing w:after="200" w:line="276" w:lineRule="auto"/>
        <w:textAlignment w:val="auto"/>
        <w:rPr>
          <w:color w:val="000000" w:themeColor="text1"/>
        </w:rPr>
      </w:pPr>
      <w:r w:rsidRPr="004208D4">
        <w:rPr>
          <w:b/>
          <w:color w:val="000000" w:themeColor="text1"/>
        </w:rPr>
        <w:t>Hubner N., Wallace C.A., Zimdahl H., Petretto E., Schulz H., Maciver F., Mueller M., Hummel O., Monti J., Zidek V., Musilova A., Kren V., Causton H., Game L., Born G., Schmidt S., Müller A., Cook S.A., Kurtz T.W., Whittaker J., Pravenec M., Aitman T.J.</w:t>
      </w:r>
      <w:r w:rsidRPr="004208D4">
        <w:rPr>
          <w:color w:val="000000" w:themeColor="text1"/>
        </w:rPr>
        <w:t xml:space="preserve">  Integrated transcriptional profiling and linkage analysis for identification of genes underlying disease. </w:t>
      </w:r>
      <w:r w:rsidRPr="004208D4">
        <w:rPr>
          <w:i/>
          <w:color w:val="000000" w:themeColor="text1"/>
        </w:rPr>
        <w:t xml:space="preserve">Nat Genet. 2005 Mar;37(3):243-53.  </w:t>
      </w:r>
      <w:r w:rsidRPr="004208D4">
        <w:rPr>
          <w:color w:val="4F81BD" w:themeColor="accent1"/>
        </w:rPr>
        <w:t>primární publikace - 313 citací</w:t>
      </w:r>
    </w:p>
    <w:p w:rsidR="004208D4" w:rsidRPr="004208D4" w:rsidRDefault="004208D4" w:rsidP="004208D4">
      <w:pPr>
        <w:pStyle w:val="ListParagraph"/>
        <w:rPr>
          <w:color w:val="000000" w:themeColor="text1"/>
        </w:rPr>
      </w:pPr>
    </w:p>
    <w:p w:rsidR="004208D4" w:rsidRPr="00686A34" w:rsidRDefault="004208D4" w:rsidP="0041253D">
      <w:pPr>
        <w:pStyle w:val="ListParagraph"/>
        <w:numPr>
          <w:ilvl w:val="0"/>
          <w:numId w:val="7"/>
        </w:numPr>
        <w:suppressAutoHyphens w:val="0"/>
        <w:autoSpaceDE/>
        <w:autoSpaceDN/>
        <w:adjustRightInd/>
        <w:spacing w:after="200" w:line="276" w:lineRule="auto"/>
        <w:textAlignment w:val="auto"/>
        <w:rPr>
          <w:i/>
          <w:color w:val="000000" w:themeColor="text1"/>
        </w:rPr>
      </w:pPr>
      <w:r w:rsidRPr="004208D4">
        <w:rPr>
          <w:b/>
          <w:color w:val="000000" w:themeColor="text1"/>
        </w:rPr>
        <w:t>Pařízek J, Osťádalová I.</w:t>
      </w:r>
      <w:r>
        <w:rPr>
          <w:color w:val="000000" w:themeColor="text1"/>
        </w:rPr>
        <w:t xml:space="preserve"> </w:t>
      </w:r>
      <w:r w:rsidRPr="004208D4">
        <w:rPr>
          <w:color w:val="000000" w:themeColor="text1"/>
        </w:rPr>
        <w:t>The protective effect of small amounts of selenite in sublimate intoxication.</w:t>
      </w:r>
      <w:r w:rsidRPr="004208D4">
        <w:t xml:space="preserve"> </w:t>
      </w:r>
      <w:r w:rsidRPr="004208D4">
        <w:rPr>
          <w:i/>
          <w:color w:val="000000" w:themeColor="text1"/>
        </w:rPr>
        <w:t>Experientia. 1967 Feb 15;23(2):142-3.</w:t>
      </w:r>
      <w:r>
        <w:rPr>
          <w:i/>
          <w:color w:val="000000" w:themeColor="text1"/>
        </w:rPr>
        <w:t xml:space="preserve"> </w:t>
      </w:r>
      <w:r w:rsidR="00686A34">
        <w:rPr>
          <w:i/>
          <w:color w:val="000000" w:themeColor="text1"/>
        </w:rPr>
        <w:t xml:space="preserve"> </w:t>
      </w:r>
      <w:r w:rsidRPr="00686A34">
        <w:rPr>
          <w:color w:val="4F81BD" w:themeColor="accent1"/>
        </w:rPr>
        <w:t>primární publikace - 31</w:t>
      </w:r>
      <w:r w:rsidR="00686A34" w:rsidRPr="00686A34">
        <w:rPr>
          <w:color w:val="4F81BD" w:themeColor="accent1"/>
        </w:rPr>
        <w:t>0</w:t>
      </w:r>
      <w:r w:rsidRPr="00686A34">
        <w:rPr>
          <w:color w:val="4F81BD" w:themeColor="accent1"/>
        </w:rPr>
        <w:t xml:space="preserve"> citací</w:t>
      </w:r>
    </w:p>
    <w:p w:rsidR="00686A34" w:rsidRPr="00686A34" w:rsidRDefault="00686A34" w:rsidP="00686A34">
      <w:pPr>
        <w:pStyle w:val="ListParagraph"/>
        <w:rPr>
          <w:i/>
          <w:color w:val="000000" w:themeColor="text1"/>
        </w:rPr>
      </w:pPr>
    </w:p>
    <w:p w:rsidR="00686A34" w:rsidRPr="00686A34" w:rsidRDefault="00686A34" w:rsidP="0041253D">
      <w:pPr>
        <w:pStyle w:val="ListParagraph"/>
        <w:numPr>
          <w:ilvl w:val="0"/>
          <w:numId w:val="7"/>
        </w:numPr>
        <w:suppressAutoHyphens w:val="0"/>
        <w:autoSpaceDE/>
        <w:autoSpaceDN/>
        <w:adjustRightInd/>
        <w:spacing w:after="200" w:line="276" w:lineRule="auto"/>
        <w:textAlignment w:val="auto"/>
        <w:rPr>
          <w:color w:val="000000" w:themeColor="text1"/>
        </w:rPr>
      </w:pPr>
      <w:r w:rsidRPr="00686A34">
        <w:rPr>
          <w:b/>
          <w:color w:val="000000" w:themeColor="text1"/>
        </w:rPr>
        <w:t xml:space="preserve">Folbergrová J, Passonneau JV, Lowry OH, Schulz DW. </w:t>
      </w:r>
      <w:r>
        <w:rPr>
          <w:i/>
          <w:color w:val="000000" w:themeColor="text1"/>
        </w:rPr>
        <w:t xml:space="preserve"> </w:t>
      </w:r>
      <w:r w:rsidRPr="00686A34">
        <w:rPr>
          <w:color w:val="000000" w:themeColor="text1"/>
        </w:rPr>
        <w:t xml:space="preserve">Glycogen, ammonia and related metabolities in the brain during seizures evoked by methionine sulphoximine. </w:t>
      </w:r>
      <w:r w:rsidRPr="00686A34">
        <w:rPr>
          <w:i/>
          <w:color w:val="000000" w:themeColor="text1"/>
        </w:rPr>
        <w:t>J Neurochem. 1969 Feb;16(2):191-203.</w:t>
      </w:r>
      <w:r>
        <w:rPr>
          <w:i/>
          <w:color w:val="000000" w:themeColor="text1"/>
        </w:rPr>
        <w:t xml:space="preserve">  </w:t>
      </w:r>
      <w:r w:rsidRPr="00686A34">
        <w:rPr>
          <w:color w:val="4F81BD" w:themeColor="accent1"/>
        </w:rPr>
        <w:t xml:space="preserve">primární publikace - </w:t>
      </w:r>
      <w:r>
        <w:rPr>
          <w:color w:val="4F81BD" w:themeColor="accent1"/>
        </w:rPr>
        <w:t>244</w:t>
      </w:r>
      <w:r w:rsidRPr="00686A34">
        <w:rPr>
          <w:color w:val="4F81BD" w:themeColor="accent1"/>
        </w:rPr>
        <w:t xml:space="preserve"> citací</w:t>
      </w:r>
    </w:p>
    <w:p w:rsidR="00686A34" w:rsidRPr="00686A34" w:rsidRDefault="00686A34" w:rsidP="00686A34">
      <w:pPr>
        <w:pStyle w:val="ListParagraph"/>
        <w:rPr>
          <w:color w:val="000000" w:themeColor="text1"/>
        </w:rPr>
      </w:pPr>
    </w:p>
    <w:p w:rsidR="00686A34" w:rsidRDefault="0041253D" w:rsidP="0041253D">
      <w:pPr>
        <w:pStyle w:val="ListParagraph"/>
        <w:numPr>
          <w:ilvl w:val="0"/>
          <w:numId w:val="7"/>
        </w:numPr>
        <w:suppressAutoHyphens w:val="0"/>
        <w:autoSpaceDE/>
        <w:autoSpaceDN/>
        <w:adjustRightInd/>
        <w:spacing w:after="200" w:line="276" w:lineRule="auto"/>
        <w:textAlignment w:val="auto"/>
        <w:rPr>
          <w:color w:val="000000" w:themeColor="text1"/>
        </w:rPr>
      </w:pPr>
      <w:r w:rsidRPr="0041253D">
        <w:rPr>
          <w:b/>
          <w:color w:val="000000" w:themeColor="text1"/>
        </w:rPr>
        <w:t>Vaněček J.</w:t>
      </w:r>
      <w:r w:rsidRPr="0041253D">
        <w:rPr>
          <w:color w:val="000000" w:themeColor="text1"/>
        </w:rPr>
        <w:t xml:space="preserve"> </w:t>
      </w:r>
      <w:r w:rsidR="00686A34" w:rsidRPr="00686A34">
        <w:rPr>
          <w:color w:val="000000" w:themeColor="text1"/>
        </w:rPr>
        <w:t>Cellular mechanisms of melatonin action.</w:t>
      </w:r>
      <w:r w:rsidR="00686A34">
        <w:rPr>
          <w:color w:val="000000" w:themeColor="text1"/>
        </w:rPr>
        <w:t xml:space="preserve"> </w:t>
      </w:r>
      <w:r w:rsidRPr="0041253D">
        <w:rPr>
          <w:i/>
          <w:color w:val="000000" w:themeColor="text1"/>
        </w:rPr>
        <w:t>Physiol Rev. 1998 Jul;78(3):687-721.</w:t>
      </w:r>
      <w:r w:rsidRPr="0041253D">
        <w:rPr>
          <w:color w:val="000000" w:themeColor="text1"/>
        </w:rPr>
        <w:t xml:space="preserve"> </w:t>
      </w:r>
      <w:r w:rsidR="00686A34" w:rsidRPr="0041253D">
        <w:rPr>
          <w:color w:val="4F81BD" w:themeColor="accent1"/>
        </w:rPr>
        <w:t>review – 324 citací</w:t>
      </w:r>
    </w:p>
    <w:p w:rsidR="00686A34" w:rsidRPr="00686A34" w:rsidRDefault="00686A34" w:rsidP="00686A34">
      <w:pPr>
        <w:pStyle w:val="ListParagraph"/>
        <w:rPr>
          <w:color w:val="000000" w:themeColor="text1"/>
        </w:rPr>
      </w:pPr>
    </w:p>
    <w:p w:rsidR="0041253D" w:rsidRDefault="0041253D" w:rsidP="0041253D">
      <w:pPr>
        <w:pStyle w:val="ListParagraph"/>
        <w:numPr>
          <w:ilvl w:val="0"/>
          <w:numId w:val="7"/>
        </w:numPr>
        <w:rPr>
          <w:color w:val="4F81BD" w:themeColor="accent1"/>
        </w:rPr>
      </w:pPr>
      <w:r w:rsidRPr="0041253D">
        <w:rPr>
          <w:b/>
          <w:color w:val="000000" w:themeColor="text1"/>
        </w:rPr>
        <w:t>Gutmann E.</w:t>
      </w:r>
      <w:r w:rsidRPr="0041253D">
        <w:rPr>
          <w:color w:val="000000" w:themeColor="text1"/>
        </w:rPr>
        <w:t xml:space="preserve"> Neurotrophic relations.</w:t>
      </w:r>
      <w:r>
        <w:rPr>
          <w:color w:val="000000" w:themeColor="text1"/>
        </w:rPr>
        <w:t xml:space="preserve"> </w:t>
      </w:r>
      <w:r w:rsidRPr="0041253D">
        <w:rPr>
          <w:color w:val="000000" w:themeColor="text1"/>
        </w:rPr>
        <w:t xml:space="preserve">Annu Rev Physiol. 1976;38:177-216. </w:t>
      </w:r>
      <w:r w:rsidRPr="0041253D">
        <w:rPr>
          <w:color w:val="4F81BD" w:themeColor="accent1"/>
        </w:rPr>
        <w:t>review – 289 citací</w:t>
      </w:r>
    </w:p>
    <w:p w:rsidR="00F24654" w:rsidRPr="00F24654" w:rsidRDefault="00F24654" w:rsidP="00F24654">
      <w:pPr>
        <w:pStyle w:val="ListParagraph"/>
        <w:rPr>
          <w:color w:val="4F81BD" w:themeColor="accent1"/>
        </w:rPr>
      </w:pPr>
    </w:p>
    <w:p w:rsidR="00686A34" w:rsidRPr="00F24654" w:rsidRDefault="0041253D" w:rsidP="0041253D">
      <w:pPr>
        <w:pStyle w:val="ListParagraph"/>
        <w:numPr>
          <w:ilvl w:val="0"/>
          <w:numId w:val="7"/>
        </w:numPr>
        <w:rPr>
          <w:color w:val="000000" w:themeColor="text1"/>
        </w:rPr>
      </w:pPr>
      <w:r w:rsidRPr="00F24654">
        <w:rPr>
          <w:b/>
          <w:color w:val="000000" w:themeColor="text1"/>
        </w:rPr>
        <w:t>Ježek P., Hlavatá L.</w:t>
      </w:r>
      <w:r w:rsidRPr="0041253D">
        <w:rPr>
          <w:color w:val="000000" w:themeColor="text1"/>
        </w:rPr>
        <w:t xml:space="preserve"> Mitochondria in homeostasis of reactive oxygen species in cell, tissues, and organism. </w:t>
      </w:r>
      <w:r w:rsidRPr="00F24654">
        <w:rPr>
          <w:i/>
          <w:color w:val="000000" w:themeColor="text1"/>
        </w:rPr>
        <w:t>Int J Biochem Cell Biol. 2005 Dec;37(12):2478-503</w:t>
      </w:r>
      <w:r w:rsidR="00F24654">
        <w:rPr>
          <w:i/>
          <w:color w:val="000000" w:themeColor="text1"/>
        </w:rPr>
        <w:t>.</w:t>
      </w:r>
      <w:r w:rsidRPr="0041253D">
        <w:rPr>
          <w:color w:val="000000" w:themeColor="text1"/>
        </w:rPr>
        <w:t xml:space="preserve">  </w:t>
      </w:r>
      <w:r w:rsidRPr="00F24654">
        <w:rPr>
          <w:color w:val="4F81BD" w:themeColor="accent1"/>
        </w:rPr>
        <w:t>review - 275 citací</w:t>
      </w:r>
    </w:p>
    <w:p w:rsidR="00F24654" w:rsidRPr="00F24654" w:rsidRDefault="00F24654" w:rsidP="00F24654">
      <w:pPr>
        <w:pStyle w:val="ListParagraph"/>
        <w:rPr>
          <w:color w:val="000000" w:themeColor="text1"/>
        </w:rPr>
      </w:pPr>
    </w:p>
    <w:p w:rsidR="0041253D" w:rsidRDefault="00F24654" w:rsidP="00F24654">
      <w:pPr>
        <w:pStyle w:val="ListParagraph"/>
        <w:numPr>
          <w:ilvl w:val="0"/>
          <w:numId w:val="7"/>
        </w:numPr>
        <w:suppressAutoHyphens w:val="0"/>
        <w:autoSpaceDE/>
        <w:autoSpaceDN/>
        <w:adjustRightInd/>
        <w:spacing w:after="200" w:line="276" w:lineRule="auto"/>
        <w:textAlignment w:val="auto"/>
        <w:rPr>
          <w:color w:val="000000" w:themeColor="text1"/>
        </w:rPr>
      </w:pPr>
      <w:r w:rsidRPr="00F24654">
        <w:rPr>
          <w:b/>
          <w:color w:val="000000" w:themeColor="text1"/>
        </w:rPr>
        <w:t>Syková E.</w:t>
      </w:r>
      <w:r>
        <w:rPr>
          <w:b/>
          <w:color w:val="000000" w:themeColor="text1"/>
        </w:rPr>
        <w:t xml:space="preserve"> </w:t>
      </w:r>
      <w:r w:rsidRPr="00F24654">
        <w:rPr>
          <w:color w:val="000000" w:themeColor="text1"/>
        </w:rPr>
        <w:t>Extracellular K+ accumulation in the central nervous system.</w:t>
      </w:r>
      <w:r w:rsidRPr="00F24654">
        <w:rPr>
          <w:b/>
          <w:color w:val="000000" w:themeColor="text1"/>
        </w:rPr>
        <w:t xml:space="preserve"> </w:t>
      </w:r>
      <w:r w:rsidRPr="00F24654">
        <w:rPr>
          <w:color w:val="000000" w:themeColor="text1"/>
        </w:rPr>
        <w:t xml:space="preserve"> </w:t>
      </w:r>
      <w:r w:rsidR="0041253D" w:rsidRPr="00F24654">
        <w:rPr>
          <w:i/>
          <w:color w:val="000000" w:themeColor="text1"/>
        </w:rPr>
        <w:t>Prog Biophys Mol Biol. 1983;42(2-3):135-89</w:t>
      </w:r>
      <w:r w:rsidR="0041253D" w:rsidRPr="00F24654">
        <w:rPr>
          <w:i/>
          <w:color w:val="4F81BD" w:themeColor="accent1"/>
        </w:rPr>
        <w:t>.</w:t>
      </w:r>
      <w:r w:rsidR="0041253D" w:rsidRPr="00F24654">
        <w:rPr>
          <w:color w:val="4F81BD" w:themeColor="accent1"/>
        </w:rPr>
        <w:t xml:space="preserve"> </w:t>
      </w:r>
      <w:r w:rsidRPr="00F24654">
        <w:rPr>
          <w:color w:val="4F81BD" w:themeColor="accent1"/>
        </w:rPr>
        <w:t xml:space="preserve"> </w:t>
      </w:r>
      <w:r w:rsidR="0041253D" w:rsidRPr="00F24654">
        <w:rPr>
          <w:color w:val="4F81BD" w:themeColor="accent1"/>
        </w:rPr>
        <w:t>review – 248 citací</w:t>
      </w:r>
    </w:p>
    <w:p w:rsidR="00F24654" w:rsidRPr="00F24654" w:rsidRDefault="00F24654" w:rsidP="00F24654">
      <w:pPr>
        <w:pStyle w:val="ListParagraph"/>
        <w:rPr>
          <w:color w:val="000000" w:themeColor="text1"/>
        </w:rPr>
      </w:pPr>
    </w:p>
    <w:p w:rsidR="0041253D" w:rsidRPr="0041253D" w:rsidRDefault="00F24654" w:rsidP="00F24654">
      <w:pPr>
        <w:pStyle w:val="ListParagraph"/>
        <w:numPr>
          <w:ilvl w:val="0"/>
          <w:numId w:val="7"/>
        </w:numPr>
        <w:suppressAutoHyphens w:val="0"/>
        <w:autoSpaceDE/>
        <w:autoSpaceDN/>
        <w:adjustRightInd/>
        <w:spacing w:after="200" w:line="276" w:lineRule="auto"/>
        <w:textAlignment w:val="auto"/>
        <w:rPr>
          <w:color w:val="000000" w:themeColor="text1"/>
        </w:rPr>
      </w:pPr>
      <w:r w:rsidRPr="00F24654">
        <w:rPr>
          <w:b/>
          <w:color w:val="auto"/>
        </w:rPr>
        <w:t>Tuček S.</w:t>
      </w:r>
      <w:r w:rsidRPr="00F24654">
        <w:rPr>
          <w:color w:val="auto"/>
        </w:rPr>
        <w:t xml:space="preserve">  </w:t>
      </w:r>
      <w:r w:rsidR="0041253D" w:rsidRPr="0041253D">
        <w:rPr>
          <w:color w:val="000000" w:themeColor="text1"/>
        </w:rPr>
        <w:t>Regulation of acetylcholine synthesis in the brain.</w:t>
      </w:r>
      <w:r w:rsidR="0041253D">
        <w:rPr>
          <w:color w:val="000000" w:themeColor="text1"/>
        </w:rPr>
        <w:t xml:space="preserve"> </w:t>
      </w:r>
      <w:r w:rsidRPr="00F24654">
        <w:rPr>
          <w:i/>
          <w:color w:val="000000" w:themeColor="text1"/>
        </w:rPr>
        <w:t xml:space="preserve">J Neurochem. 1985 Jan;44(1):11-24. </w:t>
      </w:r>
      <w:r>
        <w:rPr>
          <w:color w:val="000000" w:themeColor="text1"/>
        </w:rPr>
        <w:t xml:space="preserve"> </w:t>
      </w:r>
      <w:r w:rsidR="0041253D" w:rsidRPr="00F24654">
        <w:rPr>
          <w:color w:val="0070C0"/>
        </w:rPr>
        <w:t>review – 240 citací</w:t>
      </w:r>
    </w:p>
    <w:p w:rsidR="004208D4" w:rsidRDefault="004208D4" w:rsidP="004208D4">
      <w:pPr>
        <w:suppressAutoHyphens w:val="0"/>
        <w:autoSpaceDE/>
        <w:autoSpaceDN/>
        <w:adjustRightInd/>
        <w:spacing w:after="200" w:line="276" w:lineRule="auto"/>
        <w:ind w:left="360"/>
        <w:textAlignment w:val="auto"/>
        <w:rPr>
          <w:color w:val="auto"/>
        </w:rPr>
      </w:pPr>
    </w:p>
    <w:p w:rsidR="00FE2961" w:rsidRDefault="00FE2961" w:rsidP="004208D4">
      <w:pPr>
        <w:suppressAutoHyphens w:val="0"/>
        <w:autoSpaceDE/>
        <w:autoSpaceDN/>
        <w:adjustRightInd/>
        <w:spacing w:after="200" w:line="276" w:lineRule="auto"/>
        <w:ind w:left="360"/>
        <w:textAlignment w:val="auto"/>
        <w:rPr>
          <w:color w:val="auto"/>
        </w:rPr>
      </w:pPr>
    </w:p>
    <w:p w:rsidR="00FE2961" w:rsidRPr="004208D4" w:rsidRDefault="00FE2961" w:rsidP="004208D4">
      <w:pPr>
        <w:suppressAutoHyphens w:val="0"/>
        <w:autoSpaceDE/>
        <w:autoSpaceDN/>
        <w:adjustRightInd/>
        <w:spacing w:after="200" w:line="276" w:lineRule="auto"/>
        <w:ind w:left="360"/>
        <w:textAlignment w:val="auto"/>
        <w:rPr>
          <w:color w:val="auto"/>
        </w:rPr>
      </w:pPr>
    </w:p>
    <w:p w:rsidR="00831A16" w:rsidRDefault="00831A16" w:rsidP="00831A16">
      <w:pPr>
        <w:pStyle w:val="ListParagraph"/>
        <w:suppressAutoHyphens w:val="0"/>
        <w:autoSpaceDE/>
        <w:autoSpaceDN/>
        <w:adjustRightInd/>
        <w:spacing w:after="200" w:line="276" w:lineRule="auto"/>
        <w:textAlignment w:val="auto"/>
        <w:rPr>
          <w:color w:val="4F81BD" w:themeColor="accent1"/>
        </w:rPr>
      </w:pPr>
    </w:p>
    <w:p w:rsidR="00831A16" w:rsidRPr="00831A16" w:rsidRDefault="00831A16" w:rsidP="00831A16">
      <w:pPr>
        <w:pStyle w:val="ListParagraph"/>
        <w:suppressAutoHyphens w:val="0"/>
        <w:autoSpaceDE/>
        <w:autoSpaceDN/>
        <w:adjustRightInd/>
        <w:spacing w:after="200" w:line="276" w:lineRule="auto"/>
        <w:textAlignment w:val="auto"/>
        <w:rPr>
          <w:color w:val="4F81BD" w:themeColor="accent1"/>
        </w:rPr>
      </w:pPr>
    </w:p>
    <w:p w:rsidR="006636A5" w:rsidRPr="006636A5" w:rsidRDefault="006636A5" w:rsidP="006636A5">
      <w:pPr>
        <w:suppressAutoHyphens w:val="0"/>
        <w:autoSpaceDE/>
        <w:autoSpaceDN/>
        <w:adjustRightInd/>
        <w:spacing w:after="200" w:line="276" w:lineRule="auto"/>
        <w:ind w:left="360"/>
        <w:textAlignment w:val="auto"/>
        <w:rPr>
          <w:color w:val="4F81BD" w:themeColor="accent1"/>
        </w:rPr>
      </w:pPr>
    </w:p>
    <w:p w:rsidR="00C579F2" w:rsidRPr="006636A5" w:rsidRDefault="00C579F2" w:rsidP="006636A5">
      <w:pPr>
        <w:suppressAutoHyphens w:val="0"/>
        <w:autoSpaceDE/>
        <w:autoSpaceDN/>
        <w:adjustRightInd/>
        <w:spacing w:after="200" w:line="276" w:lineRule="auto"/>
        <w:ind w:left="360"/>
        <w:textAlignment w:val="auto"/>
        <w:rPr>
          <w:b/>
          <w:color w:val="auto"/>
        </w:rPr>
      </w:pPr>
    </w:p>
    <w:p w:rsidR="00C579F2" w:rsidRPr="00F72759" w:rsidRDefault="00C579F2" w:rsidP="002E22B8">
      <w:pPr>
        <w:suppressAutoHyphens w:val="0"/>
        <w:autoSpaceDE/>
        <w:autoSpaceDN/>
        <w:adjustRightInd/>
        <w:spacing w:after="200" w:line="276" w:lineRule="auto"/>
        <w:ind w:left="360"/>
        <w:textAlignment w:val="auto"/>
        <w:rPr>
          <w:b/>
          <w:color w:val="4F81BD" w:themeColor="accent1"/>
        </w:rPr>
      </w:pPr>
    </w:p>
    <w:p w:rsidR="005E2B87" w:rsidRPr="002E22B8" w:rsidRDefault="005E2B87" w:rsidP="002E22B8">
      <w:pPr>
        <w:suppressAutoHyphens w:val="0"/>
        <w:autoSpaceDE/>
        <w:autoSpaceDN/>
        <w:adjustRightInd/>
        <w:spacing w:after="200" w:line="276" w:lineRule="auto"/>
        <w:ind w:left="360"/>
        <w:textAlignment w:val="auto"/>
        <w:rPr>
          <w:b/>
        </w:rPr>
      </w:pPr>
    </w:p>
    <w:p w:rsidR="00652774" w:rsidRPr="002E22B8" w:rsidRDefault="00652774"/>
    <w:sectPr w:rsidR="00652774" w:rsidRPr="002E2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F7A"/>
    <w:multiLevelType w:val="hybridMultilevel"/>
    <w:tmpl w:val="10E467D0"/>
    <w:lvl w:ilvl="0" w:tplc="9772580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46996"/>
    <w:multiLevelType w:val="hybridMultilevel"/>
    <w:tmpl w:val="75440B1A"/>
    <w:lvl w:ilvl="0" w:tplc="535C8954">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56044"/>
    <w:multiLevelType w:val="hybridMultilevel"/>
    <w:tmpl w:val="40D80CE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ACA4621"/>
    <w:multiLevelType w:val="hybridMultilevel"/>
    <w:tmpl w:val="260E6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B9334C"/>
    <w:multiLevelType w:val="hybridMultilevel"/>
    <w:tmpl w:val="A00A3B9A"/>
    <w:lvl w:ilvl="0" w:tplc="D8109D02">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6D0580"/>
    <w:multiLevelType w:val="hybridMultilevel"/>
    <w:tmpl w:val="34C4B238"/>
    <w:lvl w:ilvl="0" w:tplc="460810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383F0F"/>
    <w:multiLevelType w:val="hybridMultilevel"/>
    <w:tmpl w:val="34C4B238"/>
    <w:lvl w:ilvl="0" w:tplc="460810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2B8"/>
    <w:rsid w:val="000D1A44"/>
    <w:rsid w:val="001B55DE"/>
    <w:rsid w:val="002E22B8"/>
    <w:rsid w:val="0041253D"/>
    <w:rsid w:val="004208D4"/>
    <w:rsid w:val="005E2B87"/>
    <w:rsid w:val="00652774"/>
    <w:rsid w:val="006636A5"/>
    <w:rsid w:val="00686A34"/>
    <w:rsid w:val="00831A16"/>
    <w:rsid w:val="00A8059E"/>
    <w:rsid w:val="00C579F2"/>
    <w:rsid w:val="00EF5FD3"/>
    <w:rsid w:val="00F24654"/>
    <w:rsid w:val="00F72759"/>
    <w:rsid w:val="00FE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B8"/>
    <w:pPr>
      <w:suppressAutoHyphens/>
      <w:autoSpaceDE w:val="0"/>
      <w:autoSpaceDN w:val="0"/>
      <w:adjustRightInd w:val="0"/>
      <w:spacing w:after="0" w:line="264" w:lineRule="auto"/>
      <w:textAlignment w:val="center"/>
    </w:pPr>
    <w:rPr>
      <w:rFonts w:ascii="Cambria" w:eastAsia="Cambria" w:hAnsi="Cambria" w:cs="Cambria"/>
      <w:color w:val="00000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B8"/>
    <w:pPr>
      <w:suppressAutoHyphens/>
      <w:autoSpaceDE w:val="0"/>
      <w:autoSpaceDN w:val="0"/>
      <w:adjustRightInd w:val="0"/>
      <w:spacing w:after="0" w:line="264" w:lineRule="auto"/>
      <w:textAlignment w:val="center"/>
    </w:pPr>
    <w:rPr>
      <w:rFonts w:ascii="Cambria" w:eastAsia="Cambria" w:hAnsi="Cambria" w:cs="Cambria"/>
      <w:color w:val="00000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Flachs</dc:creator>
  <cp:lastModifiedBy>Pavel Flachs</cp:lastModifiedBy>
  <cp:revision>2</cp:revision>
  <cp:lastPrinted>2014-03-18T16:51:00Z</cp:lastPrinted>
  <dcterms:created xsi:type="dcterms:W3CDTF">2014-06-19T10:54:00Z</dcterms:created>
  <dcterms:modified xsi:type="dcterms:W3CDTF">2014-06-19T10:54:00Z</dcterms:modified>
</cp:coreProperties>
</file>